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безопасности объектов топливно-энергетического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77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7E6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A077E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077E6">
              <w:rPr>
                <w:rFonts w:ascii="Times New Roman" w:hAnsi="Times New Roman" w:cs="Times New Roman"/>
                <w:sz w:val="20"/>
                <w:szCs w:val="20"/>
              </w:rPr>
              <w:t>, Ганичева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383F115" w14:textId="77777777" w:rsidR="00A077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06511" w:history="1">
            <w:r w:rsidR="00A077E6"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77E6">
              <w:rPr>
                <w:noProof/>
                <w:webHidden/>
              </w:rPr>
              <w:tab/>
            </w:r>
            <w:r w:rsidR="00A077E6">
              <w:rPr>
                <w:noProof/>
                <w:webHidden/>
              </w:rPr>
              <w:fldChar w:fldCharType="begin"/>
            </w:r>
            <w:r w:rsidR="00A077E6">
              <w:rPr>
                <w:noProof/>
                <w:webHidden/>
              </w:rPr>
              <w:instrText xml:space="preserve"> PAGEREF _Toc232606511 \h </w:instrText>
            </w:r>
            <w:r w:rsidR="00A077E6">
              <w:rPr>
                <w:noProof/>
                <w:webHidden/>
              </w:rPr>
            </w:r>
            <w:r w:rsidR="00A077E6">
              <w:rPr>
                <w:noProof/>
                <w:webHidden/>
              </w:rPr>
              <w:fldChar w:fldCharType="separate"/>
            </w:r>
            <w:r w:rsidR="00A077E6">
              <w:rPr>
                <w:noProof/>
                <w:webHidden/>
              </w:rPr>
              <w:t>3</w:t>
            </w:r>
            <w:r w:rsidR="00A077E6">
              <w:rPr>
                <w:noProof/>
                <w:webHidden/>
              </w:rPr>
              <w:fldChar w:fldCharType="end"/>
            </w:r>
          </w:hyperlink>
        </w:p>
        <w:p w14:paraId="27C4B8FA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2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91C85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3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80205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4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23C48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5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F4E0E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6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235E4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7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A5E9E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8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CB7BA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19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13CB9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0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38376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1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72242" w14:textId="77777777" w:rsidR="00A077E6" w:rsidRDefault="00A077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2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49F008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3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A2346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4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7E908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5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39F04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6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81E63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7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2B62D" w14:textId="77777777" w:rsidR="00A077E6" w:rsidRDefault="00A077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6528" w:history="1">
            <w:r w:rsidRPr="00C122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_Toc232606528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06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11B16FD" w:rsidR="00751095" w:rsidRPr="00352B6F" w:rsidRDefault="00A077E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обеспечения безопасности объектов топливно-энергетического комплекса (ТЭК), включая промышленную, пожарную, экологическую, энергетическую, транспортную и антитеррористическую безопасность, а также правовое регулирование предупреждения и ликвидации аварий и инцидентов на объектах ТЭК.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06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регулирование безопасности объектов топливно-энергетического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06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077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77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77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77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77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77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77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77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77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77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77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</w:rPr>
              <w:t xml:space="preserve">ПК-2 -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</w:t>
            </w:r>
            <w:proofErr w:type="spellStart"/>
            <w:r w:rsidRPr="00A077E6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77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77E6">
              <w:rPr>
                <w:rFonts w:ascii="Times New Roman" w:hAnsi="Times New Roman" w:cs="Times New Roman"/>
                <w:lang w:bidi="ru-RU"/>
              </w:rPr>
              <w:t>ПК-2.1 - Знает особенности правового регулирования в области энергетики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77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077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77E6">
              <w:rPr>
                <w:rFonts w:ascii="Times New Roman" w:hAnsi="Times New Roman" w:cs="Times New Roman"/>
              </w:rPr>
              <w:t>особенности правового регулирования в области энергетики применительно к безопасности объектов топливно-энергетического комплекса, включая систему нормативных правовых актов (Федеральный закон «О безопасности объектов топливно-энергетического комплекса», федеральные законы о промышленной безопасности опасных производственных объектов (ФЗ № 116-ФЗ), о транспортной безопасности (ФЗ № 16-ФЗ), об антитеррористической защищенности, постановления Правительства РФ, ведомственные нормативные акты, строительные нормы и правила (СНиП), национальные стандарты (ГОСТы, своды правил), а</w:t>
            </w:r>
            <w:proofErr w:type="gramEnd"/>
            <w:r w:rsidR="00316402" w:rsidRPr="00A077E6">
              <w:rPr>
                <w:rFonts w:ascii="Times New Roman" w:hAnsi="Times New Roman" w:cs="Times New Roman"/>
              </w:rPr>
              <w:t xml:space="preserve"> также международные договоры и стандарты в сфере энергетической и промышленной безопасности (включая требования МАГАТЭ для объектов атомной энергетики, стандарты </w:t>
            </w:r>
            <w:r w:rsidR="00316402" w:rsidRPr="00A077E6">
              <w:rPr>
                <w:rFonts w:ascii="Times New Roman" w:hAnsi="Times New Roman" w:cs="Times New Roman"/>
                <w:lang w:val="en-US"/>
              </w:rPr>
              <w:t>ISO</w:t>
            </w:r>
            <w:r w:rsidR="00316402" w:rsidRPr="00A077E6">
              <w:rPr>
                <w:rFonts w:ascii="Times New Roman" w:hAnsi="Times New Roman" w:cs="Times New Roman"/>
              </w:rPr>
              <w:t>, директивы ЕС).</w:t>
            </w:r>
            <w:r w:rsidRPr="00A077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77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077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77E6">
              <w:rPr>
                <w:rFonts w:ascii="Times New Roman" w:hAnsi="Times New Roman" w:cs="Times New Roman"/>
              </w:rPr>
              <w:t xml:space="preserve">применять знание особенностей правового регулирования в области энергетики при проведении экспертизы и мониторинга правовых актов, регулирующих безопасность объектов ТЭК, анализировать соответствие таких актов действующему законодательству и целям </w:t>
            </w:r>
            <w:proofErr w:type="spellStart"/>
            <w:r w:rsidR="00FD518F" w:rsidRPr="00A077E6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FD518F" w:rsidRPr="00A077E6">
              <w:rPr>
                <w:rFonts w:ascii="Times New Roman" w:hAnsi="Times New Roman" w:cs="Times New Roman"/>
              </w:rPr>
              <w:t xml:space="preserve"> (включая оценку полноты нормативного регулирования, выявление пробелов и коллизий, оценку достаточности мер по защите объектов от актов незаконного вмешательства, техногенных аварий и природных катастроф), а также квалифицированно формулировать экспертные оценки о</w:t>
            </w:r>
            <w:proofErr w:type="gramEnd"/>
            <w:r w:rsidR="00FD518F" w:rsidRPr="00A077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A077E6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A077E6">
              <w:rPr>
                <w:rFonts w:ascii="Times New Roman" w:hAnsi="Times New Roman" w:cs="Times New Roman"/>
              </w:rPr>
              <w:t xml:space="preserve"> конкретных правовых актов требованиям законодательства о безопасности ТЭК и эффективности их применения.</w:t>
            </w:r>
            <w:r w:rsidRPr="00A077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77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077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77E6">
              <w:rPr>
                <w:rFonts w:ascii="Times New Roman" w:hAnsi="Times New Roman" w:cs="Times New Roman"/>
              </w:rPr>
              <w:t xml:space="preserve">навыками проведения экспертизы и мониторинга правовых актов в сфере безопасности объектов топливно-энергетического комплекса с учетом отраслевых особенностей правового регулирования в области энергетики, способами выявления несоответствий между действующими нормативно-правовыми актами и требованиями международных стандартов, практикой </w:t>
            </w:r>
            <w:proofErr w:type="spellStart"/>
            <w:r w:rsidR="00FD518F" w:rsidRPr="00A077E6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FD518F" w:rsidRPr="00A077E6">
              <w:rPr>
                <w:rFonts w:ascii="Times New Roman" w:hAnsi="Times New Roman" w:cs="Times New Roman"/>
              </w:rPr>
              <w:t>, а также приемами формулирования обоснованных экспертных заключений о соответствии правовых актов законодательству о безопасности ТЭК и выработки предложений по их совершенствованию (устранению пробелов, коллизий</w:t>
            </w:r>
            <w:proofErr w:type="gramEnd"/>
            <w:r w:rsidR="00FD518F" w:rsidRPr="00A077E6">
              <w:rPr>
                <w:rFonts w:ascii="Times New Roman" w:hAnsi="Times New Roman" w:cs="Times New Roman"/>
              </w:rPr>
              <w:t xml:space="preserve">, дублирования) для повышения эффективности </w:t>
            </w:r>
            <w:proofErr w:type="spellStart"/>
            <w:r w:rsidR="00FD518F" w:rsidRPr="00A077E6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FD518F" w:rsidRPr="00A077E6">
              <w:rPr>
                <w:rFonts w:ascii="Times New Roman" w:hAnsi="Times New Roman" w:cs="Times New Roman"/>
              </w:rPr>
              <w:t xml:space="preserve"> и обеспечения комплексной безопасности объектов ТЭК</w:t>
            </w:r>
            <w:proofErr w:type="gramStart"/>
            <w:r w:rsidR="00FD518F" w:rsidRPr="00A077E6">
              <w:rPr>
                <w:rFonts w:ascii="Times New Roman" w:hAnsi="Times New Roman" w:cs="Times New Roman"/>
              </w:rPr>
              <w:t>.</w:t>
            </w:r>
            <w:r w:rsidRPr="00A077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077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065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.  Стратегические цели и задачи правового обеспечения энергетической безопасности объектов ТЭК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1.-Понятие энергетической безопасности.</w:t>
            </w:r>
            <w:r w:rsidRPr="00352B6F">
              <w:rPr>
                <w:lang w:bidi="ru-RU"/>
              </w:rPr>
              <w:br/>
              <w:t>2.-Принципы государственной политики в энергетической безопасности объектов ТЭК.</w:t>
            </w:r>
            <w:r w:rsidRPr="00352B6F">
              <w:rPr>
                <w:lang w:bidi="ru-RU"/>
              </w:rPr>
              <w:br/>
              <w:t>3.-Паспорт безопасности объекта ТЭК.</w:t>
            </w:r>
            <w:r w:rsidRPr="00352B6F">
              <w:rPr>
                <w:lang w:bidi="ru-RU"/>
              </w:rPr>
              <w:br/>
              <w:t>4.-Стратегические цели и задачи правового обеспечения энергетической безопасности объектов ТЭК.</w:t>
            </w:r>
            <w:r w:rsidRPr="00352B6F">
              <w:rPr>
                <w:lang w:bidi="ru-RU"/>
              </w:rPr>
              <w:br/>
              <w:t>5.-Изменения в Газовую директиву Европейского союза и задачи реализации проекта «Северный поток — 2».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220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81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Название теПроблемы и тенденции правового обеспечения безопасности энергетической инфраструктуры объектов ТЭК.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82C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1.-Проблемные аспекты правового обеспечения антитеррористической защищенности объектов топливно-энергетического комплекса</w:t>
            </w:r>
            <w:r w:rsidRPr="00352B6F">
              <w:rPr>
                <w:lang w:bidi="ru-RU"/>
              </w:rPr>
              <w:br/>
              <w:t>2.- Правовое обеспечение промышленной безопасности добывающих объектов нефтегазового комплекса</w:t>
            </w:r>
            <w:r w:rsidRPr="00352B6F">
              <w:rPr>
                <w:lang w:bidi="ru-RU"/>
              </w:rPr>
              <w:br/>
              <w:t>3.-Неопределенность международно-правового режима плавучих буровых установок и морских стационарных платформ, установленных на морских нефтегазовых месторождениях, и вопросы безопасности нефтегазовых объектов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86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04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90D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888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FD3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C44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и задачи правового обеспечения баланса интересов и защиты прав участников энергетических рынков объектов ТЭК.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2A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Проблемы и задачи правового обеспечения баланса интересов и защиты прав участников рынка тепловой энергии</w:t>
            </w:r>
            <w:r w:rsidRPr="00352B6F">
              <w:rPr>
                <w:lang w:bidi="ru-RU"/>
              </w:rPr>
              <w:br/>
              <w:t>2. Теоретические и практические вопросы защиты прав участников энергетических рынков судебно-арбитражными органами</w:t>
            </w:r>
            <w:r w:rsidRPr="00352B6F">
              <w:rPr>
                <w:lang w:bidi="ru-RU"/>
              </w:rPr>
              <w:br/>
              <w:t>3. Теоретические и практические вопросы защиты прав участников энергетических рынков  антимонопольными органами</w:t>
            </w:r>
            <w:r w:rsidRPr="00352B6F">
              <w:rPr>
                <w:lang w:bidi="ru-RU"/>
              </w:rPr>
              <w:br/>
              <w:t>4. Проблемы и задачи правового обеспечения баланса интересов субъектов оптового рынка электрической энергии и мощности.</w:t>
            </w:r>
            <w:r w:rsidRPr="00352B6F">
              <w:rPr>
                <w:lang w:bidi="ru-RU"/>
              </w:rPr>
              <w:br/>
              <w:t>5. Проблемные аспекты защиты прав лиц, осуществляющих использование объектов энергетической инфраструктуры.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1D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02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65E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9A7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BA05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B14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обеспечения безопасности функционирования ТЭК в условиях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01A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1.-Цифровая безопасность и ТЭК.</w:t>
            </w:r>
            <w:r w:rsidRPr="00352B6F">
              <w:rPr>
                <w:lang w:bidi="ru-RU"/>
              </w:rPr>
              <w:br/>
              <w:t>2.-«Проблема 2000» и ее правовые последствия</w:t>
            </w:r>
            <w:r w:rsidRPr="00352B6F">
              <w:rPr>
                <w:lang w:bidi="ru-RU"/>
              </w:rPr>
              <w:br/>
              <w:t>3.-Противодействие кибератакам в ТЭК.</w:t>
            </w:r>
            <w:r w:rsidRPr="00352B6F">
              <w:rPr>
                <w:lang w:bidi="ru-RU"/>
              </w:rPr>
              <w:br/>
              <w:t>4.-Анализ аварий подстанции «Чагино» (май 2005), на Саяно-Шушенской ГЭС (август 2009), взрыв на Баксакской ГЭС (июль 2010) и др.</w:t>
            </w:r>
            <w:r w:rsidRPr="00352B6F">
              <w:rPr>
                <w:lang w:bidi="ru-RU"/>
              </w:rPr>
              <w:br/>
              <w:t>5.-Кибертерроризм на объектах ТЭК.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2F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4D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43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2ED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FD0F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D2F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обеспечение промышленной безопасности опасных производственных объектов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9FF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1.-Классификация опасных производственных объектов и требования промышленной безопасности.</w:t>
            </w:r>
            <w:r w:rsidRPr="00352B6F">
              <w:rPr>
                <w:lang w:bidi="ru-RU"/>
              </w:rPr>
              <w:br/>
              <w:t>2.-Федеральный государственный надзор в области промышленной безопасности.</w:t>
            </w:r>
            <w:r w:rsidRPr="00352B6F">
              <w:rPr>
                <w:lang w:bidi="ru-RU"/>
              </w:rPr>
              <w:br/>
              <w:t>3.-Режим постоянного государственного надзора.</w:t>
            </w:r>
            <w:r w:rsidRPr="00352B6F">
              <w:rPr>
                <w:lang w:bidi="ru-RU"/>
              </w:rPr>
              <w:br/>
              <w:t>4.-Государственный надзор за соблюдением законодательства экспертами в области промышленной безопасности.</w:t>
            </w:r>
            <w:r w:rsidRPr="00352B6F">
              <w:rPr>
                <w:lang w:bidi="ru-RU"/>
              </w:rPr>
              <w:br/>
              <w:t>5.-Ответственность за нарушения требований промышленной безопасности.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01C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8EF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EE1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00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065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06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77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Энергетическое право</w:t>
            </w:r>
            <w:proofErr w:type="gram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научной редакцией А. Х. Абашидзе, А. О. Иншаковой, Д. Е. </w:t>
            </w:r>
            <w:proofErr w:type="spell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Матыцина</w:t>
            </w:r>
            <w:proofErr w:type="spell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, 2026. — 440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978-5-534-21341-6. — Текст</w:t>
            </w:r>
            <w:proofErr w:type="gram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0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https://urait.ru/bcode/590632</w:t>
              </w:r>
            </w:hyperlink>
          </w:p>
        </w:tc>
      </w:tr>
      <w:tr w:rsidR="00262CF0" w:rsidRPr="007E6725" w14:paraId="350A14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08D69" w14:textId="77777777" w:rsidR="00262CF0" w:rsidRPr="00A077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Беляков, Г. И.  Электробезопасность</w:t>
            </w:r>
            <w:proofErr w:type="gram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И. Беляков. — 2-е изд., </w:t>
            </w:r>
            <w:proofErr w:type="spell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77E6">
              <w:rPr>
                <w:rFonts w:ascii="Times New Roman" w:hAnsi="Times New Roman" w:cs="Times New Roman"/>
                <w:sz w:val="24"/>
                <w:szCs w:val="24"/>
              </w:rPr>
              <w:t>, 2026. — 201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DDC52" w14:textId="77777777" w:rsidR="00262CF0" w:rsidRPr="007E6725" w:rsidRDefault="00380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https://urait.ru/bcode/583894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06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2AEA9C" w14:textId="77777777" w:rsidTr="007B550D">
        <w:tc>
          <w:tcPr>
            <w:tcW w:w="9345" w:type="dxa"/>
          </w:tcPr>
          <w:p w14:paraId="5EB5BD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C829B8" w14:textId="77777777" w:rsidTr="007B550D">
        <w:tc>
          <w:tcPr>
            <w:tcW w:w="9345" w:type="dxa"/>
          </w:tcPr>
          <w:p w14:paraId="72776E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61723A" w14:textId="77777777" w:rsidTr="007B550D">
        <w:tc>
          <w:tcPr>
            <w:tcW w:w="9345" w:type="dxa"/>
          </w:tcPr>
          <w:p w14:paraId="1BF57A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DDC3CE" w14:textId="77777777" w:rsidTr="007B550D">
        <w:tc>
          <w:tcPr>
            <w:tcW w:w="9345" w:type="dxa"/>
          </w:tcPr>
          <w:p w14:paraId="3C67F2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06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0B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06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77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77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77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77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77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77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77E6">
              <w:rPr>
                <w:sz w:val="22"/>
                <w:szCs w:val="22"/>
              </w:rPr>
              <w:t>комплексом</w:t>
            </w:r>
            <w:proofErr w:type="gramStart"/>
            <w:r w:rsidRPr="00A077E6">
              <w:rPr>
                <w:sz w:val="22"/>
                <w:szCs w:val="22"/>
              </w:rPr>
              <w:t>.С</w:t>
            </w:r>
            <w:proofErr w:type="gramEnd"/>
            <w:r w:rsidRPr="00A077E6">
              <w:rPr>
                <w:sz w:val="22"/>
                <w:szCs w:val="22"/>
              </w:rPr>
              <w:t>пециализированная</w:t>
            </w:r>
            <w:proofErr w:type="spellEnd"/>
            <w:r w:rsidRPr="00A077E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A077E6">
              <w:rPr>
                <w:sz w:val="22"/>
                <w:szCs w:val="22"/>
              </w:rPr>
              <w:t>.К</w:t>
            </w:r>
            <w:proofErr w:type="gramEnd"/>
            <w:r w:rsidRPr="00A077E6">
              <w:rPr>
                <w:sz w:val="22"/>
                <w:szCs w:val="22"/>
              </w:rPr>
              <w:t>омпьютер в с</w:t>
            </w:r>
            <w:r w:rsidRPr="00A077E6">
              <w:rPr>
                <w:sz w:val="22"/>
                <w:szCs w:val="22"/>
                <w:lang w:val="en-US"/>
              </w:rPr>
              <w:t>Intel</w:t>
            </w:r>
            <w:r w:rsidRPr="00A077E6">
              <w:rPr>
                <w:sz w:val="22"/>
                <w:szCs w:val="22"/>
              </w:rPr>
              <w:t xml:space="preserve">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7E6">
              <w:rPr>
                <w:sz w:val="22"/>
                <w:szCs w:val="22"/>
              </w:rPr>
              <w:t>3 2100 3.3/4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/500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077E6">
              <w:rPr>
                <w:sz w:val="22"/>
                <w:szCs w:val="22"/>
              </w:rPr>
              <w:t xml:space="preserve">193 - 1 шт.,  Мультимедийный проектор </w:t>
            </w:r>
            <w:r w:rsidRPr="00A077E6">
              <w:rPr>
                <w:sz w:val="22"/>
                <w:szCs w:val="22"/>
                <w:lang w:val="en-US"/>
              </w:rPr>
              <w:t>NEC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ME</w:t>
            </w:r>
            <w:r w:rsidRPr="00A077E6">
              <w:rPr>
                <w:sz w:val="22"/>
                <w:szCs w:val="22"/>
              </w:rPr>
              <w:t>402</w:t>
            </w:r>
            <w:r w:rsidRPr="00A077E6">
              <w:rPr>
                <w:sz w:val="22"/>
                <w:szCs w:val="22"/>
                <w:lang w:val="en-US"/>
              </w:rPr>
              <w:t>X</w:t>
            </w:r>
            <w:r w:rsidRPr="00A077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077E6">
              <w:rPr>
                <w:sz w:val="22"/>
                <w:szCs w:val="22"/>
              </w:rPr>
              <w:t>Красноармейская</w:t>
            </w:r>
            <w:proofErr w:type="gramEnd"/>
            <w:r w:rsidRPr="00A077E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077E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77E6" w14:paraId="7B6648F4" w14:textId="77777777" w:rsidTr="008416EB">
        <w:tc>
          <w:tcPr>
            <w:tcW w:w="7797" w:type="dxa"/>
            <w:shd w:val="clear" w:color="auto" w:fill="auto"/>
          </w:tcPr>
          <w:p w14:paraId="28ADB1C5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77E6">
              <w:rPr>
                <w:sz w:val="22"/>
                <w:szCs w:val="22"/>
              </w:rPr>
              <w:t>комплексом</w:t>
            </w:r>
            <w:proofErr w:type="gramStart"/>
            <w:r w:rsidRPr="00A077E6">
              <w:rPr>
                <w:sz w:val="22"/>
                <w:szCs w:val="22"/>
              </w:rPr>
              <w:t>.С</w:t>
            </w:r>
            <w:proofErr w:type="gramEnd"/>
            <w:r w:rsidRPr="00A077E6">
              <w:rPr>
                <w:sz w:val="22"/>
                <w:szCs w:val="22"/>
              </w:rPr>
              <w:t>пециализированная</w:t>
            </w:r>
            <w:proofErr w:type="spellEnd"/>
            <w:r w:rsidRPr="00A077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77E6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A077E6">
              <w:rPr>
                <w:sz w:val="22"/>
                <w:szCs w:val="22"/>
                <w:lang w:val="en-US"/>
              </w:rPr>
              <w:t>Intel</w:t>
            </w:r>
            <w:r w:rsidRPr="00A077E6">
              <w:rPr>
                <w:sz w:val="22"/>
                <w:szCs w:val="22"/>
              </w:rPr>
              <w:t xml:space="preserve">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7E6">
              <w:rPr>
                <w:sz w:val="22"/>
                <w:szCs w:val="22"/>
              </w:rPr>
              <w:t>3 2100 3.3/4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/500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077E6">
              <w:rPr>
                <w:sz w:val="22"/>
                <w:szCs w:val="22"/>
              </w:rPr>
              <w:t xml:space="preserve">193 - 1 шт., Мультимедийный проектор </w:t>
            </w:r>
            <w:r w:rsidRPr="00A077E6">
              <w:rPr>
                <w:sz w:val="22"/>
                <w:szCs w:val="22"/>
                <w:lang w:val="en-US"/>
              </w:rPr>
              <w:t>NEC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ME</w:t>
            </w:r>
            <w:r w:rsidRPr="00A077E6">
              <w:rPr>
                <w:sz w:val="22"/>
                <w:szCs w:val="22"/>
              </w:rPr>
              <w:t>401</w:t>
            </w:r>
            <w:r w:rsidRPr="00A077E6">
              <w:rPr>
                <w:sz w:val="22"/>
                <w:szCs w:val="22"/>
                <w:lang w:val="en-US"/>
              </w:rPr>
              <w:t>X</w:t>
            </w:r>
            <w:r w:rsidRPr="00A077E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EVID</w:t>
            </w:r>
            <w:r w:rsidRPr="00A077E6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A077E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8996AE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077E6">
              <w:rPr>
                <w:sz w:val="22"/>
                <w:szCs w:val="22"/>
              </w:rPr>
              <w:t>Красноармейская</w:t>
            </w:r>
            <w:proofErr w:type="gramEnd"/>
            <w:r w:rsidRPr="00A077E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077E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77E6" w14:paraId="3DE6CE77" w14:textId="77777777" w:rsidTr="008416EB">
        <w:tc>
          <w:tcPr>
            <w:tcW w:w="7797" w:type="dxa"/>
            <w:shd w:val="clear" w:color="auto" w:fill="auto"/>
          </w:tcPr>
          <w:p w14:paraId="1E09BE3D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77E6">
              <w:rPr>
                <w:sz w:val="22"/>
                <w:szCs w:val="22"/>
              </w:rPr>
              <w:t>комплексом</w:t>
            </w:r>
            <w:proofErr w:type="gramStart"/>
            <w:r w:rsidRPr="00A077E6">
              <w:rPr>
                <w:sz w:val="22"/>
                <w:szCs w:val="22"/>
              </w:rPr>
              <w:t>.С</w:t>
            </w:r>
            <w:proofErr w:type="gramEnd"/>
            <w:r w:rsidRPr="00A077E6">
              <w:rPr>
                <w:sz w:val="22"/>
                <w:szCs w:val="22"/>
              </w:rPr>
              <w:t>пециализированная</w:t>
            </w:r>
            <w:proofErr w:type="spellEnd"/>
            <w:r w:rsidRPr="00A077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77E6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A077E6">
              <w:rPr>
                <w:sz w:val="22"/>
                <w:szCs w:val="22"/>
                <w:lang w:val="en-US"/>
              </w:rPr>
              <w:t>Intel</w:t>
            </w:r>
            <w:r w:rsidRPr="00A077E6">
              <w:rPr>
                <w:sz w:val="22"/>
                <w:szCs w:val="22"/>
              </w:rPr>
              <w:t xml:space="preserve">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7E6">
              <w:rPr>
                <w:sz w:val="22"/>
                <w:szCs w:val="22"/>
              </w:rPr>
              <w:t>3 2100 3.3/4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/500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077E6">
              <w:rPr>
                <w:sz w:val="22"/>
                <w:szCs w:val="22"/>
              </w:rPr>
              <w:t xml:space="preserve">193 - 1 шт., Проектор </w:t>
            </w:r>
            <w:r w:rsidRPr="00A077E6">
              <w:rPr>
                <w:sz w:val="22"/>
                <w:szCs w:val="22"/>
                <w:lang w:val="en-US"/>
              </w:rPr>
              <w:t>Acer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X</w:t>
            </w:r>
            <w:r w:rsidRPr="00A077E6">
              <w:rPr>
                <w:sz w:val="22"/>
                <w:szCs w:val="22"/>
              </w:rPr>
              <w:t xml:space="preserve">1240 в комплекте с экраном </w:t>
            </w:r>
            <w:r w:rsidRPr="00A077E6">
              <w:rPr>
                <w:sz w:val="22"/>
                <w:szCs w:val="22"/>
                <w:lang w:val="en-US"/>
              </w:rPr>
              <w:t>Draper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Lumia</w:t>
            </w:r>
            <w:r w:rsidRPr="00A077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D3FEE7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077E6">
              <w:rPr>
                <w:sz w:val="22"/>
                <w:szCs w:val="22"/>
              </w:rPr>
              <w:t>Красноармейская</w:t>
            </w:r>
            <w:proofErr w:type="gramEnd"/>
            <w:r w:rsidRPr="00A077E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077E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77E6" w14:paraId="2E4E5D9C" w14:textId="77777777" w:rsidTr="008416EB">
        <w:tc>
          <w:tcPr>
            <w:tcW w:w="7797" w:type="dxa"/>
            <w:shd w:val="clear" w:color="auto" w:fill="auto"/>
          </w:tcPr>
          <w:p w14:paraId="5A8B904F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077E6">
              <w:rPr>
                <w:sz w:val="22"/>
                <w:szCs w:val="22"/>
              </w:rPr>
              <w:t>.К</w:t>
            </w:r>
            <w:proofErr w:type="gramEnd"/>
            <w:r w:rsidRPr="00A077E6">
              <w:rPr>
                <w:sz w:val="22"/>
                <w:szCs w:val="22"/>
              </w:rPr>
              <w:t xml:space="preserve">омпьютер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A077E6">
              <w:rPr>
                <w:sz w:val="22"/>
                <w:szCs w:val="22"/>
              </w:rPr>
              <w:t>2: 4</w:t>
            </w:r>
            <w:r w:rsidRPr="00A077E6">
              <w:rPr>
                <w:sz w:val="22"/>
                <w:szCs w:val="22"/>
                <w:lang w:val="en-US"/>
              </w:rPr>
              <w:t>x</w:t>
            </w:r>
            <w:r w:rsidRPr="00A077E6">
              <w:rPr>
                <w:sz w:val="22"/>
                <w:szCs w:val="22"/>
              </w:rPr>
              <w:t>3.1/8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>/500</w:t>
            </w:r>
            <w:r w:rsidRPr="00A077E6">
              <w:rPr>
                <w:sz w:val="22"/>
                <w:szCs w:val="22"/>
                <w:lang w:val="en-US"/>
              </w:rPr>
              <w:t>Gb</w:t>
            </w:r>
            <w:r w:rsidRPr="00A077E6">
              <w:rPr>
                <w:sz w:val="22"/>
                <w:szCs w:val="22"/>
              </w:rPr>
              <w:t xml:space="preserve">/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A077E6">
              <w:rPr>
                <w:sz w:val="22"/>
                <w:szCs w:val="22"/>
              </w:rPr>
              <w:t xml:space="preserve"> 23" 236</w:t>
            </w:r>
            <w:r w:rsidRPr="00A077E6">
              <w:rPr>
                <w:sz w:val="22"/>
                <w:szCs w:val="22"/>
                <w:lang w:val="en-US"/>
              </w:rPr>
              <w:t>V</w:t>
            </w:r>
            <w:r w:rsidRPr="00A077E6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A077E6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Media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RE</w:t>
            </w:r>
            <w:r w:rsidRPr="00A077E6">
              <w:rPr>
                <w:sz w:val="22"/>
                <w:szCs w:val="22"/>
              </w:rPr>
              <w:t xml:space="preserve"> 100</w:t>
            </w:r>
            <w:r w:rsidRPr="00A077E6">
              <w:rPr>
                <w:sz w:val="22"/>
                <w:szCs w:val="22"/>
                <w:lang w:val="en-US"/>
              </w:rPr>
              <w:t>AW</w:t>
            </w:r>
            <w:r w:rsidRPr="00A077E6">
              <w:rPr>
                <w:sz w:val="22"/>
                <w:szCs w:val="22"/>
              </w:rPr>
              <w:t xml:space="preserve"> </w:t>
            </w:r>
            <w:r w:rsidRPr="00A077E6">
              <w:rPr>
                <w:sz w:val="22"/>
                <w:szCs w:val="22"/>
                <w:lang w:val="en-US"/>
              </w:rPr>
              <w:t>Dual</w:t>
            </w:r>
            <w:r w:rsidRPr="00A077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C01D0" w14:textId="77777777" w:rsidR="002C735C" w:rsidRPr="00A077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7E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077E6">
              <w:rPr>
                <w:sz w:val="22"/>
                <w:szCs w:val="22"/>
              </w:rPr>
              <w:t>Красноармейская</w:t>
            </w:r>
            <w:proofErr w:type="gramEnd"/>
            <w:r w:rsidRPr="00A077E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077E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06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06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06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06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77E6" w14:paraId="5627C194" w14:textId="77777777" w:rsidTr="003430B7">
        <w:tc>
          <w:tcPr>
            <w:tcW w:w="562" w:type="dxa"/>
          </w:tcPr>
          <w:p w14:paraId="7369FE8A" w14:textId="77777777" w:rsidR="00A077E6" w:rsidRPr="009E6058" w:rsidRDefault="00A077E6" w:rsidP="003430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56EF51" w14:textId="77777777" w:rsidR="00A077E6" w:rsidRPr="00A077E6" w:rsidRDefault="00A077E6" w:rsidP="003430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7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06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77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7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06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77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77E6" w14:paraId="5A1C9382" w14:textId="77777777" w:rsidTr="00801458">
        <w:tc>
          <w:tcPr>
            <w:tcW w:w="2336" w:type="dxa"/>
          </w:tcPr>
          <w:p w14:paraId="4C518DAB" w14:textId="77777777" w:rsidR="005D65A5" w:rsidRPr="00A077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77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77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77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77E6" w14:paraId="07658034" w14:textId="77777777" w:rsidTr="00801458">
        <w:tc>
          <w:tcPr>
            <w:tcW w:w="2336" w:type="dxa"/>
          </w:tcPr>
          <w:p w14:paraId="1553D698" w14:textId="78F29BFB" w:rsidR="005D65A5" w:rsidRPr="00A077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Составление процессуальных документов</w:t>
            </w:r>
          </w:p>
        </w:tc>
        <w:tc>
          <w:tcPr>
            <w:tcW w:w="2336" w:type="dxa"/>
          </w:tcPr>
          <w:p w14:paraId="09793085" w14:textId="37E3864C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077E6" w14:paraId="3BA1F859" w14:textId="77777777" w:rsidTr="00801458">
        <w:tc>
          <w:tcPr>
            <w:tcW w:w="2336" w:type="dxa"/>
          </w:tcPr>
          <w:p w14:paraId="0F69E35F" w14:textId="77777777" w:rsidR="005D65A5" w:rsidRPr="00A077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4461BD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66692A3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143E2B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077E6" w14:paraId="03832BB2" w14:textId="77777777" w:rsidTr="00801458">
        <w:tc>
          <w:tcPr>
            <w:tcW w:w="2336" w:type="dxa"/>
          </w:tcPr>
          <w:p w14:paraId="4FC14A6B" w14:textId="77777777" w:rsidR="005D65A5" w:rsidRPr="00A077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50CDC7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F31C24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8B6A8B" w14:textId="77777777" w:rsidR="005D65A5" w:rsidRPr="00A077E6" w:rsidRDefault="007478E0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077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77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06526"/>
      <w:r w:rsidRPr="00A077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077E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77E6" w:rsidRPr="00A077E6" w14:paraId="72FBCDE3" w14:textId="77777777" w:rsidTr="003430B7">
        <w:tc>
          <w:tcPr>
            <w:tcW w:w="562" w:type="dxa"/>
          </w:tcPr>
          <w:p w14:paraId="28AC33B2" w14:textId="77777777" w:rsidR="00A077E6" w:rsidRPr="00A077E6" w:rsidRDefault="00A077E6" w:rsidP="003430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48052F" w14:textId="77777777" w:rsidR="00A077E6" w:rsidRPr="00A077E6" w:rsidRDefault="00A077E6" w:rsidP="003430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7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3A2BB9" w14:textId="77777777" w:rsidR="00A077E6" w:rsidRPr="00A077E6" w:rsidRDefault="00A077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77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06527"/>
      <w:r w:rsidRPr="00A077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77E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77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77E6" w14:paraId="0267C479" w14:textId="77777777" w:rsidTr="00801458">
        <w:tc>
          <w:tcPr>
            <w:tcW w:w="2500" w:type="pct"/>
          </w:tcPr>
          <w:p w14:paraId="37F699C9" w14:textId="77777777" w:rsidR="00B8237E" w:rsidRPr="00A077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77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7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77E6" w14:paraId="3F240151" w14:textId="77777777" w:rsidTr="00801458">
        <w:tc>
          <w:tcPr>
            <w:tcW w:w="2500" w:type="pct"/>
          </w:tcPr>
          <w:p w14:paraId="61E91592" w14:textId="61A0874C" w:rsidR="00B8237E" w:rsidRPr="00A077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A077E6" w:rsidRDefault="005C548A" w:rsidP="00801458">
            <w:pPr>
              <w:rPr>
                <w:rFonts w:ascii="Times New Roman" w:hAnsi="Times New Roman" w:cs="Times New Roman"/>
              </w:rPr>
            </w:pPr>
            <w:r w:rsidRPr="00A077E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A077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06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1DD57" w14:textId="77777777" w:rsidR="00380B38" w:rsidRDefault="00380B38" w:rsidP="00315CA6">
      <w:pPr>
        <w:spacing w:after="0" w:line="240" w:lineRule="auto"/>
      </w:pPr>
      <w:r>
        <w:separator/>
      </w:r>
    </w:p>
  </w:endnote>
  <w:endnote w:type="continuationSeparator" w:id="0">
    <w:p w14:paraId="140FD9B9" w14:textId="77777777" w:rsidR="00380B38" w:rsidRDefault="00380B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7E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B41FB" w14:textId="77777777" w:rsidR="00380B38" w:rsidRDefault="00380B38" w:rsidP="00315CA6">
      <w:pPr>
        <w:spacing w:after="0" w:line="240" w:lineRule="auto"/>
      </w:pPr>
      <w:r>
        <w:separator/>
      </w:r>
    </w:p>
  </w:footnote>
  <w:footnote w:type="continuationSeparator" w:id="0">
    <w:p w14:paraId="5A17AF02" w14:textId="77777777" w:rsidR="00380B38" w:rsidRDefault="00380B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B38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7E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E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E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389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9063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D2AE16-9EFA-4BD2-84BC-5D5A9A5A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